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6750685" cy="9277093"/>
            <wp:effectExtent l="0" t="0" r="0" b="635"/>
            <wp:docPr id="1" name="Рисунок 1" descr="C:\Users\Комп\Downloads\Хасбиева А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Хасбиева А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>
      <w:pPr>
        <w:ind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карта общеобразовательной программы</w:t>
      </w:r>
    </w:p>
    <w:tbl>
      <w:tblPr>
        <w:tblStyle w:val="12"/>
        <w:tblW w:w="11023" w:type="dxa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7229"/>
      </w:tblGrid>
      <w:tr>
        <w:tc>
          <w:tcPr>
            <w:tcW w:w="959" w:type="dxa"/>
          </w:tcPr>
          <w:p>
            <w:pPr>
              <w:numPr>
                <w:ilvl w:val="0"/>
                <w:numId w:val="9"/>
              </w:numPr>
              <w:ind w:right="320"/>
              <w:contextualSpacing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МБУ ДО «Центр детского творчества» Сабинского муниципального района Республики Татарстан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“Музыкаль сәхнә”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Художественная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t>учител</w:t>
            </w:r>
            <w:r>
              <w:rPr>
                <w:bCs/>
                <w:sz w:val="24"/>
                <w:szCs w:val="24"/>
              </w:rPr>
              <w:t>ь начальных классов</w:t>
            </w:r>
          </w:p>
          <w:p>
            <w:pPr>
              <w:ind w:right="32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Хасбиева Алена Петровна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Сведение о программы</w:t>
            </w:r>
          </w:p>
        </w:tc>
        <w:tc>
          <w:tcPr>
            <w:tcW w:w="7229" w:type="dxa"/>
          </w:tcPr>
          <w:p>
            <w:pPr>
              <w:ind w:firstLine="85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  общеобразовательная  общеразвивающая  программа </w:t>
            </w:r>
            <w:r>
              <w:rPr>
                <w:bCs/>
                <w:sz w:val="24"/>
                <w:szCs w:val="24"/>
                <w:lang w:val="tt-RU"/>
              </w:rPr>
              <w:t>“Музыкаль сәхнә” имеет</w:t>
            </w:r>
            <w:r>
              <w:rPr>
                <w:bCs/>
                <w:sz w:val="24"/>
                <w:szCs w:val="24"/>
              </w:rPr>
              <w:t xml:space="preserve"> художественную направленность</w:t>
            </w:r>
            <w:r>
              <w:rPr>
                <w:bCs/>
                <w:sz w:val="24"/>
                <w:szCs w:val="24"/>
                <w:lang w:val="tt-RU"/>
              </w:rPr>
              <w:t xml:space="preserve"> 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iCs/>
                <w:sz w:val="24"/>
                <w:szCs w:val="24"/>
              </w:rPr>
              <w:t>1 год (</w:t>
            </w:r>
            <w:r>
              <w:rPr>
                <w:iCs/>
                <w:sz w:val="24"/>
                <w:szCs w:val="24"/>
                <w:lang w:val="tt-RU"/>
              </w:rPr>
              <w:t>144 часа</w:t>
            </w:r>
            <w:r>
              <w:rPr>
                <w:iCs/>
                <w:sz w:val="24"/>
                <w:szCs w:val="24"/>
              </w:rPr>
              <w:t>)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iCs/>
                <w:sz w:val="24"/>
                <w:szCs w:val="24"/>
                <w:lang w:val="tt-RU"/>
              </w:rPr>
              <w:t xml:space="preserve">7-13 лет </w:t>
            </w:r>
          </w:p>
        </w:tc>
      </w:tr>
      <w:tr>
        <w:trPr>
          <w:trHeight w:val="2075"/>
        </w:trP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программы:</w:t>
            </w:r>
          </w:p>
          <w:p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тип программы</w:t>
            </w:r>
          </w:p>
          <w:p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-вид программы</w:t>
            </w:r>
          </w:p>
          <w:p>
            <w:pPr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-принцип проектирования программы</w:t>
            </w:r>
          </w:p>
        </w:tc>
        <w:tc>
          <w:tcPr>
            <w:tcW w:w="722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Типовая программа</w:t>
            </w:r>
          </w:p>
          <w:p>
            <w:pPr>
              <w:ind w:right="32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ополнительная  общеобразовательная  общеразвивающая  РАЗНОУРОВНЕВАЯ программа</w:t>
            </w:r>
          </w:p>
          <w:p>
            <w:pPr>
              <w:ind w:right="320"/>
              <w:jc w:val="center"/>
              <w:rPr>
                <w:sz w:val="24"/>
                <w:szCs w:val="24"/>
              </w:rPr>
            </w:pPr>
          </w:p>
          <w:p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Индивидуальность, доступность, преемственность, результативность, систематичность, наглядность.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5.4. 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229" w:type="dxa"/>
          </w:tcPr>
          <w:p>
            <w:pPr>
              <w:ind w:firstLine="566"/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Цель</w:t>
            </w:r>
            <w:r>
              <w:rPr>
                <w:sz w:val="24"/>
                <w:szCs w:val="24"/>
                <w:lang w:val="tt-RU"/>
              </w:rPr>
              <w:t>:</w:t>
            </w:r>
          </w:p>
          <w:p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передача положительного духовного опыта поколений, сконцентрированого в музыкальном, вокальном искусстве в его наиболее полном виде и развитии на этой основе положительных черт и свойств личности школьника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Образовательные модули (в соответствии с уровнями сложности и материала программы)</w:t>
            </w:r>
          </w:p>
        </w:tc>
        <w:tc>
          <w:tcPr>
            <w:tcW w:w="7229" w:type="dxa"/>
          </w:tcPr>
          <w:p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Стартовый- </w:t>
            </w:r>
            <w:r>
              <w:rPr>
                <w:rFonts w:eastAsia="Calibri"/>
                <w:bCs/>
                <w:sz w:val="24"/>
                <w:szCs w:val="24"/>
              </w:rPr>
              <w:t>уровень предполагает минимальную сложность предлагаемого для освоения учащимися материала.</w:t>
            </w:r>
          </w:p>
          <w:p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Базовый- </w:t>
            </w:r>
            <w:r>
              <w:rPr>
                <w:rFonts w:eastAsia="Calibri"/>
                <w:bCs/>
                <w:sz w:val="24"/>
                <w:szCs w:val="24"/>
              </w:rPr>
              <w:t>уровень предполагает освоение специализированных знаний, умение их самостоятельно применять и комбинировать при выполнении творческих знаний.</w:t>
            </w:r>
          </w:p>
          <w:p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Продвинутый- </w:t>
            </w:r>
            <w:r>
              <w:rPr>
                <w:rFonts w:eastAsia="Calibri"/>
                <w:bCs/>
                <w:sz w:val="24"/>
                <w:szCs w:val="24"/>
              </w:rPr>
              <w:t>уровень предполагает полную самостоятельность в работе, педагог выступает в качестве помощника и консультанта.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7229" w:type="dxa"/>
          </w:tcPr>
          <w:p>
            <w:pPr>
              <w:ind w:right="32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  <w:r>
              <w:rPr>
                <w:sz w:val="24"/>
                <w:szCs w:val="24"/>
              </w:rPr>
              <w:t>кции, встречи с интересными людьми, выступление на концертах диспуты, деловая игра, защита и реализация проектов, круглый стол.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7229" w:type="dxa"/>
          </w:tcPr>
          <w:p>
            <w:pPr>
              <w:tabs>
                <w:tab w:val="left" w:pos="7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учащихся к театральному кружку</w:t>
            </w: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Дата утверждения и  последней корректировки программы</w:t>
            </w:r>
          </w:p>
        </w:tc>
        <w:tc>
          <w:tcPr>
            <w:tcW w:w="7229" w:type="dxa"/>
          </w:tcPr>
          <w:p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>
        <w:tc>
          <w:tcPr>
            <w:tcW w:w="959" w:type="dxa"/>
          </w:tcPr>
          <w:p>
            <w:pPr>
              <w:ind w:right="3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 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7229" w:type="dxa"/>
          </w:tcPr>
          <w:p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ind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ind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Оглавление</w:t>
      </w:r>
    </w:p>
    <w:p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13"/>
        <w:gridCol w:w="2119"/>
      </w:tblGrid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раздела 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карта образовательной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Оглавление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Матрица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(тематический) план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Организационно-педагогические условия реализации программы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аттестации / контроля и оценочные материалы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литературы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704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3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Приложения (методические материалы, календарный учебный график на каждый год обучения, рабочие программы) </w:t>
            </w:r>
          </w:p>
        </w:tc>
        <w:tc>
          <w:tcPr>
            <w:tcW w:w="211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/>
          <w:b/>
          <w:sz w:val="24"/>
          <w:szCs w:val="24"/>
          <w:highlight w:val="white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highlight w:val="white"/>
          <w:lang w:val="tt-RU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tt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 записка</w:t>
      </w:r>
    </w:p>
    <w:p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Направленность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дополнительной общеобразовательной общеразвивающей программы «Музыкаль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сәхнә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-  художественная. Программа направлена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ребенка, способствует воспитанию жизненно-адаптированного человека, психологически устойчивого к различным стрессовым ситуациям.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Программа составлена в соответствии с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u w:val="single"/>
          <w:shd w:val="clear" w:color="auto" w:fill="FFFFFF"/>
        </w:rPr>
        <w:t>нормативно-правовой базой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1. Федеральный закон об образовании в Российской Федерации от 29.12.2012 №273-ФЗ 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2. Концепция развития дополнительного образования детей от 4.09.2014 №1726-р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4. 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lastRenderedPageBreak/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6. Приказ Министерства культуры Российской Федерации от 16.07.2013 №998 «Об утверждении перечня дополнительных предпрофессиональных программ в области искусств»;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7. Приказ Минкультуры России от 9.02.2012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искусств»;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8. Приказ Минкультуры России от 10.07.2013 № 975 «Об утверждении формы свидетельства об освоении дополнительных предпрофессиональных программ в области искусств»;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9. Приказ Минкультуры России от 14.08.2013  №1145 «Об утверждении порядка приема на обучение по дополнительным предпрофессиональным программам в области искусств»; 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12.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    15. Государственная программа</w:t>
      </w:r>
      <w:r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  <w:t xml:space="preserve">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Российской Федерации «Развитие образования» на 2013-2020 годы;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    16 .Приказ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    17.«Санитарно – эпидемиологические правила и нормативы СанПиН 2.4.4.3172-14 (Зарегистрировано в Минюсте России 20 августа 2014 года, № 33660);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     18. 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     19. Устав МБОУ «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Сабабашской основной общеобразователь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ной школы».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Периодичность и продолжительность занятий определяются требованиями СП 2.4. 3648-20 (п. 2.10.2, 2.10.3, 3.6.2). </w:t>
      </w: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Многолетние  научные  исследования  в  области  музыкальной педагогики,  а  также  исторический  опыт свидетельствуют,  что  вокальное  воспитание  оказывает  влияние  на эмоционально-эстетическое развитие личности ребенка. 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Занятия  в  вокальном  кружке  способствуют  развитию  музыкальной памяти, выработке и развитию интонационного и ладового слуха, развитию творческой фантазии. 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       Приобщение  к  музыкальной  культуре  родного  края  имеет  большое значение  в  духовно  –  нравственном  воспитании  учащихся,  в  их патриотическом  воспитании,  особенно,  когда  члены  вокального  кружка принимают участие в конкурсах патриотической песни.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lastRenderedPageBreak/>
        <w:t xml:space="preserve">         Вокальное  воспитание  и  развитие  хоровых  навыков  объединяются  в единый педагогический  процесс,  который способствует  формированию  и  становлению  всесторонне  и гармонично развитой личности ребенка.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Отличительными особенностями программы являются: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- деятельностный подход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к воспитанию и развитию учащихся посредством театральной деятельности, где учащийся выступает в роли художника, исполнителя, режиссера, композитора спектакля;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</w:t>
      </w: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принцип междисциплинарной интеграции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– применим к смежным дисциплинам (занятия по культуре речи, литературе, живописи, технологии);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</w:t>
      </w: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принцип креативности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– предполагает максимальную ориентацию на творчество подростка, на развитие психофизических ощущений, раскрепощение личности.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Атмосфера доверия, сотрудничества учащихся и педагога, содержательная работа с дидактическим материалом, обращение к личному опыту учащихся, связь с другими видами искусств, способствует успешному развитию индивидуальности учащегося.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Образовательный процесс строится в соответствии с возрастными, психологическими возможностями и особенностями ребят.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Особое внимание в программе уделяется </w:t>
      </w: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региональному компоненту,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развитию патриотизма и любви к своей малой родине, обычаям и традициям казачества, изучению особенностей истории Кубани, традиций и быта народов Кубани.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  <w:t>Цель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: передача положительного духовного опыта поколений, сконцентрированного в музыкальном, вокальном искусстве в его наиболее полном виде и развитии на этой основе положительных черт и свойств личности школьника.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  <w:t xml:space="preserve">Задачи: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1) формировать музыкальную культуру учащихся, представляющей положительный социально – художественный опыт, что обеспечивается целенаправленным процессом его приобретения, в идеале приводящим к широкой и социальной направленности личного музыкального вкуса;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2)организовать работу по постановке голоса, формировать вокально-хоровые навыки, познакомить с вокально-хоровым репертуаром.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3) совершенствовать эмоциональную сферу учащихся, воспитывать их музыкального, художественного и эстетического вкуса, интереса и любви к вокальной музыке, желания слушать и исполнять ее;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4) воспитать  вокальный  слух  как  важного  фактора пения в единой певческой манере, воспитывать организованность, внимания, естественности  в  момент  коллективного  музицирования,  привить  навыки сценического поведения;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Адресат программы.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 Возраст детей, участвующих в реализации данной программы – от 7 до 13 лет. Рекомендуемый состав группы – 15 человек. При наборе принимаются все желающие. Состав коллектива постоянный. Зачисление учащихся в объединение производится по заявлению родителей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lastRenderedPageBreak/>
        <w:t>(законных представителей) в соответствии с локальным актом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при отсутствии медицинских противопоказаний по состоянию здоровья.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Объем программы.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Реализация программы ведется на </w:t>
      </w: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базовом 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уровне, в очной форме, рассчитана на один год обучения, 144 часа.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         Форма организации образовательного процесса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– очная.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b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                 </w:t>
      </w:r>
      <w:r>
        <w:rPr>
          <w:rFonts w:ascii="Times New Roman CYR" w:eastAsia="Calibri" w:hAnsi="Times New Roman CYR" w:cs="Times New Roman CYR"/>
          <w:b/>
          <w:sz w:val="24"/>
          <w:szCs w:val="24"/>
          <w:shd w:val="clear" w:color="auto" w:fill="FFFFFF"/>
        </w:rPr>
        <w:t xml:space="preserve">Срок освоения программы </w:t>
      </w:r>
      <w:r>
        <w:rPr>
          <w:rFonts w:ascii="Times New Roman CYR" w:eastAsia="Calibri" w:hAnsi="Times New Roman CYR" w:cs="Times New Roman CYR"/>
          <w:sz w:val="24"/>
          <w:szCs w:val="24"/>
          <w:shd w:val="clear" w:color="auto" w:fill="FFFFFF"/>
        </w:rPr>
        <w:t>1 год – 4 часа в неделю (144 часа в год)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Режим занятий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: согласно «Санитарно-эпидемиологическим требованиям к устройству, содержанию и организации режима работы образовательных организаций дополнительного образования детей» СанПиН 2.4.4.3172-14 от 04.07.2014 года: занятия могут проводиться два раз в неделю (два академических часа и один академический час), либо три раза в неделю по одному академическому часу, всего 144 часа в год.  Перерыв между занятиями 5 минут. В течение занятия проводятся физкультминутки.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Планируемые результаты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В результате полученных учащимися основ знаний, умений и навыков по театральному мастерству, духовно-нравственному и патриотическому воспитанию, нравственному совершенствованию, формированию внутренней культуры, коллективизма, воспитания, уважения к окружающим, старшим, помощи слабым - все это в комплексе предполагает получение следующих результатов: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i/>
          <w:iCs/>
          <w:color w:val="00000A"/>
          <w:sz w:val="24"/>
          <w:szCs w:val="24"/>
          <w:shd w:val="clear" w:color="auto" w:fill="FFFFFF"/>
        </w:rPr>
        <w:t>предметные: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изучены основные понятия по теории и истории театрального искусства;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освоены базовые знания, умения и навыки, предметные компетенции;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- сформирована речевая культура;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 развиты познавательные интересы через расширение представлений о видах театрального искусства;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i/>
          <w:iCs/>
          <w:color w:val="00000A"/>
          <w:sz w:val="24"/>
          <w:szCs w:val="24"/>
          <w:shd w:val="clear" w:color="auto" w:fill="FFFFFF"/>
        </w:rPr>
        <w:t>личностные: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-развиты личностные, ценностно-смысловые, общекультурные, учебно-познавательные, коммуникативные компетенции;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развиты внутренняя (воля, память, мышление, внимание, воображение, подлинность в ощущениях) и внешняя (чувства ритма, темпа, чувства пространства и времени, вера в предлагаемые обстоятельства) техники актера;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i/>
          <w:iCs/>
          <w:color w:val="00000A"/>
          <w:sz w:val="24"/>
          <w:szCs w:val="24"/>
          <w:shd w:val="clear" w:color="auto" w:fill="FFFFFF"/>
        </w:rPr>
        <w:t>метапредметные: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сформированы потребности в саморазвитии, самостоятельности, ответственности, активности, эрудиции, нестандартных приемах и решениях при реализации творческих идей;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развиты умения использовать приобретенные знания и навыки, самостоятельно их концентрировать и выражать в творческой деятельности;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сформированы навыки аналитического мышления, умение объективно оценивать свою деятельность.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  <w:t>Формы подведения итогов реализации программы.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Основными формами подведения итогов по программе является текущий контроль, проведение итоговой аттестации учащихся, в соответствии с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lastRenderedPageBreak/>
        <w:t>локальным актом - положением, 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Аттестация проводится с целью установления: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соответствия результатов освоения программы заявленным задачам и планируемым результатам обучения;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соответствия организации образовательного процесса по реализации программы установленным требованиям к порядку и условиям реализации программ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Отслеживание результативности осуществляется в форме собеседования, тестирования, наблюдения, результатов участия в подготовке и проведения различных мероприятий, что отражается в таблицах.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         При этом проводятся: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       входная диагностика, организуемая в начале обучения (проводится с целью определения уровня развития и подготовки детей);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       текущая диагностика по завершении занятия, темы, раздела (проводится с целью определения степени усвоения учебного материала);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       промежуточная, проводимая по окончании учебного года с целью определения результатов обучения;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       итоговая, проводимая по завершении изучения курса программы с целью определения изменения уровня развития детей, их творческих способностей.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В ходе освоения программы применяются следующие методы отслеживания результативности: педагогическое наблюдение, тестирование, выполнения заданий, практических занятий, и т.д. Программой предусмотрены наблюдение и контроль за ее выполнением, развитием личности учащихся, осуществляемые в ходе проведения анкетирования и диагностики. Результаты диагностики, анкетные данные позволяют корректировать образовательный процесс, лучше узнать детей, проанализировать межличностные отношения, выбрать эффективные направления деятельности по сплочению коллектива, пробудить в детях желание прийти на помощь друг другу.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Педагогический мониторинг включает в себя традиционные формы контроля (текущий, тематический, итоговый), диагностику творческих способностей; характеристику уровня творческой активности учащихся.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Методами мониторинга являются анкетирование, рефлексия, интервьюирование, тестирование, наблюдение, социометрия.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На начальном этапе обучения программой предусмотрено выявление интересов, склонностей, потребностей каждого учащегося, уровень мотивации, творческой активности.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учащегося.    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iCs/>
          <w:color w:val="00000A"/>
          <w:sz w:val="24"/>
          <w:szCs w:val="24"/>
          <w:shd w:val="clear" w:color="auto" w:fill="FFFFFF"/>
        </w:rPr>
        <w:t>Формы и методы занятий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В процессе занятий используются различные формы занятий: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lastRenderedPageBreak/>
        <w:t>традиционные, комбинированные и практические занятия; лекции, игры, праздники, конкурсы, соревнования и другие.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А также различные методы: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Методы, в основе которых лежит способ организации занятия: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 словесный (устное изложение, беседа, рассказ, лекция и т. д.);  наглядный (показ мультимедийных материалов, иллюстраций, наблюдение, показ (выполнение) педагогом, работа по образцу и др.); практический (выполнение работ по инструкционным картам, схемам и др.).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Проверка усвоения программы производится в форме собеседования с обучающимися в конце учебного года, а также участием в конкурсах, выставках.</w:t>
      </w: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Матрица дополнительной общеобразовательной программы</w:t>
      </w:r>
    </w:p>
    <w:tbl>
      <w:tblPr>
        <w:tblW w:w="108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2409"/>
        <w:gridCol w:w="1438"/>
        <w:gridCol w:w="1679"/>
        <w:gridCol w:w="2125"/>
        <w:gridCol w:w="2251"/>
      </w:tblGrid>
      <w:tr>
        <w:trPr>
          <w:trHeight w:val="10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Уровни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Критерии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Форм и методы диагностики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Методы и педагогические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Результаты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Методическая копилка дифференцированных заданий </w:t>
            </w:r>
          </w:p>
        </w:tc>
      </w:tr>
      <w:tr>
        <w:trPr>
          <w:cantSplit/>
          <w:trHeight w:val="27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Стартовый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и расширение знаний и умений, полученных на уроках музыки, изобразительного искусства, природоведения, литературы, способствовать их систематизации; обучение приемам работы с обучение приемам работы с различными материалами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Традиционные, комбинированные и практические занятия, лекции, игры, праздники, конкурсы, соревнования.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Наблюдение, анализ, технология полного усвоения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научатся различным приемам работы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узнают о народных промыслах.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районной выставке детских творческих работ, конкурсах.</w:t>
            </w:r>
          </w:p>
        </w:tc>
      </w:tr>
      <w:tr>
        <w:trPr>
          <w:cantSplit/>
          <w:trHeight w:val="2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Метапредметные:</w:t>
            </w:r>
          </w:p>
          <w:p>
            <w:pPr>
              <w:shd w:val="clear" w:color="auto" w:fill="FFFFFF"/>
              <w:suppressAutoHyphens/>
              <w:autoSpaceDN w:val="0"/>
              <w:spacing w:after="300" w:line="34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у детей художественного вкуса и творческого потенциала;    развитие образного мышления и воображения;</w:t>
            </w:r>
          </w:p>
          <w:p>
            <w:pPr>
              <w:shd w:val="clear" w:color="auto" w:fill="FFFFFF"/>
              <w:suppressAutoHyphens/>
              <w:autoSpaceDN w:val="0"/>
              <w:spacing w:after="300" w:line="34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Наблюдение, анализ, технология развивающего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видеозапись; 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районной выставке детских творческих работ, конкурсах</w:t>
            </w:r>
          </w:p>
        </w:tc>
      </w:tr>
      <w:tr>
        <w:trPr>
          <w:cantSplit/>
          <w:trHeight w:val="109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гармоничное развитие личности ребенка.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конкурсе, фестивале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Наблюдение, анализ,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zh-CN"/>
              </w:rPr>
              <w:t>технология поэтапного формирования умственных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Творческий отчет руководителя кружка, проведение мастер-классов, участие в тематических выставках.</w:t>
            </w:r>
          </w:p>
        </w:tc>
      </w:tr>
      <w:tr>
        <w:trPr>
          <w:cantSplit/>
          <w:trHeight w:val="26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Базовый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формирование технических и творческих исполнительских навыков.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Тестирование, упражнения, контрольное исполнение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Наблюдение, анализ,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zh-CN"/>
              </w:rPr>
              <w:t>технология коллективного взаимодействия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материал анкетирования и тестирования;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мониторинг;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>
        <w:trPr>
          <w:cantSplit/>
          <w:trHeight w:val="45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развивитие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способностей: овладение чувство ритма, памяти, коллективизма.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Традиционные, комбинированные и практические занятия, лекции, игры, праздники, конкурсы, соревнования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hd w:val="clear" w:color="auto" w:fill="FFFFFF"/>
              <w:suppressAutoHyphens/>
              <w:autoSpaceDN w:val="0"/>
              <w:spacing w:after="0" w:line="345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словесный (устное изложение, беседа, рассказ, лекция и т. д.);  наглядный (показ мультимедийных материалов, иллюстраций, наблюдение, показ (выполнение) педагогом, </w:t>
            </w:r>
          </w:p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готовый репертуар;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>
        <w:trPr>
          <w:cantSplit/>
          <w:trHeight w:val="52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гармоничное развитие личности ребенка.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конкурсах, фестивалях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Наблюдение, анализ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портфолио; 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районной выставке детских творческих работ, конкурсах</w:t>
            </w:r>
          </w:p>
        </w:tc>
      </w:tr>
      <w:tr>
        <w:trPr>
          <w:cantSplit/>
          <w:trHeight w:val="51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Продвинутый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формирование технических, художественно-эстетических навыков.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Тестирование, упражнения,.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Наблюдение, анализ,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zh-CN"/>
              </w:rPr>
              <w:t>технология проблемного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материал анкетирования и тестирования;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- мониторинг;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районной выставке детских творческих работ, конкурсах</w:t>
            </w:r>
          </w:p>
        </w:tc>
      </w:tr>
      <w:tr>
        <w:trPr>
          <w:cantSplit/>
          <w:trHeight w:val="7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развитие работоспособности, дисциплинированност, ответственности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Наблюдение, анализ, использование технических средств,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zh-CN"/>
              </w:rPr>
              <w:t>технология концентрированного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Научатся следовать устным инструкциям, читать и зарисовать схемы изделий.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Творческий отчет руководителя кружка, проведение мастер-классов, участие в тематических выставках</w:t>
            </w:r>
          </w:p>
        </w:tc>
      </w:tr>
      <w:tr>
        <w:trPr>
          <w:cantSplit/>
          <w:trHeight w:val="7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 обеспечение условий для гармоничного развития личности ребенка, участия в конкурсной, социальной   деятельности.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Воспитание уважения к труду и людям труда;</w:t>
            </w:r>
          </w:p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-воспитание аккуратности, экологическое воспитание.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Участие в конкурсах, фестивалях, смотрах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Наблюдение, анализ</w:t>
            </w:r>
          </w:p>
          <w:p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по образцу и др.); практический (выполнение работ по инструкционным картам, схемам и др.).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улучшат свои коммуникативные способности и приобретут навыки работы в коллективе.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Участие в конкурсах.</w:t>
            </w:r>
          </w:p>
        </w:tc>
      </w:tr>
    </w:tbl>
    <w:p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 - тематический план дополнительной общеобразовательной программы.</w:t>
      </w:r>
    </w:p>
    <w:p>
      <w:pPr>
        <w:pStyle w:val="ab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ab/>
        <w:t xml:space="preserve">                       </w:t>
      </w:r>
    </w:p>
    <w:tbl>
      <w:tblPr>
        <w:tblW w:w="9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6341"/>
        <w:gridCol w:w="993"/>
        <w:gridCol w:w="850"/>
        <w:gridCol w:w="881"/>
      </w:tblGrid>
      <w:tr>
        <w:trPr>
          <w:jc w:val="center"/>
        </w:trPr>
        <w:tc>
          <w:tcPr>
            <w:tcW w:w="495" w:type="dxa"/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6341" w:type="dxa"/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val="tt-RU" w:eastAsia="ru-RU"/>
              </w:rPr>
              <w:t>План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Факт</w:t>
            </w: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   1</w:t>
            </w:r>
          </w:p>
        </w:tc>
        <w:tc>
          <w:tcPr>
            <w:tcW w:w="6341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Сбор участников кружка. Проведение инструктажа. /Түгәрәк членнарын туплау. Инструкта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үткәрү.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>
        <w:trPr>
          <w:trHeight w:val="285"/>
          <w:jc w:val="center"/>
        </w:trPr>
        <w:tc>
          <w:tcPr>
            <w:tcW w:w="495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2</w:t>
            </w:r>
          </w:p>
        </w:tc>
        <w:tc>
          <w:tcPr>
            <w:tcW w:w="6341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Театральные игры / Театрал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уеннар.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trHeight w:val="413"/>
          <w:jc w:val="center"/>
        </w:trPr>
        <w:tc>
          <w:tcPr>
            <w:tcW w:w="495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3 </w:t>
            </w:r>
          </w:p>
        </w:tc>
        <w:tc>
          <w:tcPr>
            <w:tcW w:w="6341" w:type="dxa"/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Инсцинирование анекдотов/ Мәзәкләр сәхнәләштерү.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    4</w:t>
            </w:r>
          </w:p>
        </w:tc>
        <w:tc>
          <w:tcPr>
            <w:tcW w:w="6341" w:type="dxa"/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“В одной юности, в одной старости” Сборник стихов о взрослых.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Разучивание песен о бабушках и дедушках. 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Повторение песен о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илых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Сочинение стихов на тему” Моя бабушка". 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Повторите сценарий. 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Постановка в школе/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“Бер яшьлектә, бер картлыкта”Өлкәннәр турында шигырьләр туплау.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Әбиләр турында җырлар өйрәнү.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Өлкәннәр турында җырларны кабатлау.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“Минем әби” дигән темага шигырьләр иҗат итү.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Сценарийны кабатлау.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Мәктәптә кую.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>
        <w:trPr>
          <w:trHeight w:val="1957"/>
          <w:jc w:val="center"/>
        </w:trPr>
        <w:tc>
          <w:tcPr>
            <w:tcW w:w="495" w:type="dxa"/>
            <w:tcBorders>
              <w:bottom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 5</w:t>
            </w:r>
          </w:p>
        </w:tc>
        <w:tc>
          <w:tcPr>
            <w:tcW w:w="6341" w:type="dxa"/>
            <w:tcBorders>
              <w:bottom w:val="single" w:sz="4" w:space="0" w:color="auto"/>
            </w:tcBorders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Знакомство с творчеством Л.лерона.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Разучение его  шуточных рассказов, стихов, сказок.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Обзор детских газет и журналов </w:t>
            </w: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/Л. Лерон иҗаты белән танышу.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Шаян хикәяләрен, шигырьләрен, әкиятләрен өйрәнү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Балалар өчен чыгарылган газета журналларга күзәтү ясау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trHeight w:val="1500"/>
          <w:jc w:val="center"/>
        </w:trPr>
        <w:tc>
          <w:tcPr>
            <w:tcW w:w="495" w:type="dxa"/>
            <w:tcBorders>
              <w:top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lastRenderedPageBreak/>
              <w:t>6</w:t>
            </w:r>
          </w:p>
        </w:tc>
        <w:tc>
          <w:tcPr>
            <w:tcW w:w="6341" w:type="dxa"/>
            <w:tcBorders>
              <w:top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Знакомство со сказкой ”коза и овца".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Разучивание сказки.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Заучивание сказки.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Сбор музыкального сопровождения.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Репетиция движений.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Сбор одежды для выступления.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Генеральная репетиция сказки Запись выступления. /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сарык”әкиятен өйрәнү.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Әкиятне өйрәнүне дәвам итү.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 әкиятен өйрәнү.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сарык”. Музыка әзерләү.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сарык”. Хәрәкәтләрне өйрәнү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Әкиятне кабатлау. Киемнәр әзерләү.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сарык”. Хәрәкәтләрне, җырларны кабатлау.</w:t>
            </w:r>
          </w:p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“Кәҗә белән сарык” әкиятен видеотасмага төшерү, монтажлау.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tabs>
                <w:tab w:val="left" w:pos="22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7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“Теплые объятия моей мамы” Сборник стихов о мамах.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Разучивание песен о мамах.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Сочинение стихов, посвященные мамам. Повторение сценария.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Постановка в школе./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“Әниемнең җылы кочагы”Әниләр турында шигырьләр туплау.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Әниләр турынды җырлар өйрәнү.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Әниләргә багышлап шигырьләр иҗат итү.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Сценарийны кабатлау.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әктәптә кую.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 8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Праздник «Новый год». Ознакомление со сценарием. Определение Ролей. Повторение сценарий.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Мимика.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Репетиция сценария. Движения.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Повторение сценария. Музыка. Подготовка одежды к празднику. Выбор одежды.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Подготовка декораций. Постановка в школе./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Чыршы бәйрәме. “Хуш киләсең, Яңа ел”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Сценарий бел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ән танышу. Рол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ь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бүлү.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Сценарийны кабатлау. Мимика.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Сценарийны кабатлау. Хәрәкәтләр.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Сценарийны кабатлау. Музыка.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Бәйрәм өчен киемнәр әзерләү.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Киемнәр сайлау.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Декорация әзерләү.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Мәктәптә кую.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9    </w:t>
            </w:r>
          </w:p>
        </w:tc>
        <w:tc>
          <w:tcPr>
            <w:tcW w:w="6341" w:type="dxa"/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Знакомство с артистами театра Камала. Провдение инструктажа. Творчество И.Махмутовой. Творчество Р.Шарафиева/ Артислар тормышы белән танышу.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Инструктаж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үткәрү.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И. Мәхмүтова иҗаты.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Р. Шәрәфиев иҗаты.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0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Просмотр видео “Голубая шаль.  Обсуждение просмотренного в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Спектакля/ Видеотасмадан “Зәңгәр шәл” спектаклен карау.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Караган спектакль буенча фикер алышу.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    11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Театр кукол/Курчак театры.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Әсәрне укып чыгу, рольләргә бүлү.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Рольләргә бүлеп кабатлау.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Әсәр өстендә эшләү.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Күзаллаулар. Хәрәкәтләр.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Декорация әзерләү.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Әсәрне сәхнәләштерү.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lastRenderedPageBreak/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 xml:space="preserve">      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</w:t>
            </w:r>
          </w:p>
        </w:tc>
        <w:tc>
          <w:tcPr>
            <w:tcW w:w="6341" w:type="dxa"/>
          </w:tcPr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 xml:space="preserve">Начальное вокальное образование. Конскурс певцов. 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 xml:space="preserve">Работа над голосом. </w:t>
            </w:r>
          </w:p>
          <w:p>
            <w:pPr>
              <w:pStyle w:val="ac"/>
              <w:spacing w:before="0" w:beforeAutospacing="0" w:after="0" w:afterAutospacing="0"/>
              <w:rPr>
                <w:rFonts w:ascii="Arial" w:eastAsiaTheme="minorHAnsi" w:hAnsi="Arial" w:cs="Arial"/>
                <w:color w:val="000000"/>
                <w:sz w:val="36"/>
                <w:szCs w:val="36"/>
                <w:lang w:eastAsia="en-US"/>
              </w:rPr>
            </w:pPr>
            <w:r>
              <w:rPr>
                <w:color w:val="000000"/>
                <w:szCs w:val="28"/>
                <w:lang w:val="tt-RU"/>
              </w:rPr>
              <w:t>Участие в пришкольном музыкальном конкурсе.</w:t>
            </w:r>
            <w:r>
              <w:rPr>
                <w:rFonts w:ascii="Arial" w:eastAsiaTheme="minorHAnsi" w:hAnsi="Arial" w:cs="Arial"/>
                <w:color w:val="000000"/>
                <w:sz w:val="36"/>
                <w:szCs w:val="36"/>
                <w:lang w:eastAsia="en-US"/>
              </w:rPr>
              <w:t xml:space="preserve"> 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</w:rPr>
              <w:t>Песенный жанр в устном народном творчестве</w:t>
            </w:r>
            <w:r>
              <w:rPr>
                <w:color w:val="000000"/>
                <w:szCs w:val="28"/>
                <w:lang w:val="tt-RU"/>
              </w:rPr>
              <w:t>.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 xml:space="preserve"> Знакомство с народными песнями “ Кара урман”, “Гөлҗамал” “Туган ил” , “Яшә, республикам!”, “Ай былбылым” анализ песен. 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>Группировка татарских песен.Длинные и короткие песни.Исторические песни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>Любимые татарские певцы и их песни. / Вокал буенча башлангыч белемнәр бирү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 xml:space="preserve"> Музыка һәм җыр конкурслары;</w:t>
            </w:r>
          </w:p>
          <w:p>
            <w:pPr>
              <w:pStyle w:val="ac"/>
              <w:spacing w:before="0" w:beforeAutospacing="0" w:after="0" w:afterAutospacing="0"/>
              <w:rPr>
                <w:color w:val="000000"/>
                <w:szCs w:val="28"/>
                <w:lang w:val="tt-RU"/>
              </w:rPr>
            </w:pPr>
            <w:r>
              <w:rPr>
                <w:color w:val="000000"/>
                <w:szCs w:val="28"/>
                <w:lang w:val="tt-RU"/>
              </w:rPr>
              <w:t>Мәктәп күләмендә үткәрелгән конкурсларда катнашу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Халык авыз иҗатында җыр жанры.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Татар халык җырларына хас үзенчәлекләр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Кара урман”, “Гөлҗамал” җырларын тыңлау, анализлау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“Туган ил” (Н. Исәнбәт сүзләре), “Яшә, республикам!”, “Ай былбылым” җырларын тыңлау, анализлау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Җырларны төркемнәргә бүлү. 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Озын һәм кыска җырлар.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Тарихи җырлар.</w:t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Тормыш- көнкүреш җырлары.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trHeight w:val="847"/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 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3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Правильное произношение звуков, слов.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Утешительные ускорители.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Визуализаторы языка.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/ Авазларны, сүзләрне дөрес әйтү. Юаткычлар.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Тизәйткечләр.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Тел көрмәкләндергечләр.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 1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4</w:t>
            </w:r>
          </w:p>
        </w:tc>
        <w:tc>
          <w:tcPr>
            <w:tcW w:w="6341" w:type="dxa"/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Инсценирование сказки “Три девочки” 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Чтение по ролям.Репетиция сказки по ролям.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Сбор музыкальных сопровождений. Организация и сбор костюмов. Декорация/“Өч кыз” әкиятен сәхнәләштерү. 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Рольләргә бүлеп уку.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Рольләрне кабатлау.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Җыр һәм биюләрне кабатлау.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Киемнәр әзерләү.</w:t>
            </w:r>
          </w:p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Декорация.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  <w:p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trHeight w:val="362"/>
          <w:jc w:val="center"/>
        </w:trPr>
        <w:tc>
          <w:tcPr>
            <w:tcW w:w="495" w:type="dxa"/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   15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Экскурсия по достопримечательностям нашего села Родники деревни Сабабаш /Авылыбызның истәлекле урыннарына экскурсия.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“Сабабаш” чишмәләре.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trHeight w:val="1902"/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16      </w:t>
            </w:r>
          </w:p>
        </w:tc>
        <w:tc>
          <w:tcPr>
            <w:tcW w:w="6341" w:type="dxa"/>
          </w:tcPr>
          <w:p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Подготовка к 78-й годовщине Великой Отечественной войны.</w:t>
            </w:r>
          </w:p>
          <w:p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Разделение сценария.</w:t>
            </w:r>
          </w:p>
          <w:p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Изучение песен.Изучение стихов.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/Бөек Ватан сугышының 75 еллыгына әзерләнү.</w:t>
            </w:r>
          </w:p>
          <w:p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Сценарийны бүлү.</w:t>
            </w:r>
          </w:p>
          <w:p>
            <w:pPr>
              <w:tabs>
                <w:tab w:val="left" w:pos="19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Җырлар өйрәнү.Шигырьләр өйрәнү.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 xml:space="preserve">      17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Участие в творческих фестивалях.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Отчетный концерт.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Награждение участников занятия. 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Итоговое занятие. /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Иҗади фестивальләрдә катнашу.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Өйрәнгән әсәрләрне кую.</w:t>
            </w:r>
          </w:p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Йомгаклау.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</w:p>
        </w:tc>
      </w:tr>
      <w:tr>
        <w:trPr>
          <w:jc w:val="center"/>
        </w:trPr>
        <w:tc>
          <w:tcPr>
            <w:tcW w:w="495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    </w:t>
            </w:r>
          </w:p>
        </w:tc>
        <w:tc>
          <w:tcPr>
            <w:tcW w:w="6341" w:type="dxa"/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Всего / Барлыгы: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tt-RU" w:eastAsia="ru-RU"/>
              </w:rPr>
              <w:t>144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881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/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8"/>
          <w:szCs w:val="28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</w:p>
    <w:p>
      <w:pPr>
        <w:spacing w:after="0" w:line="360" w:lineRule="auto"/>
        <w:ind w:firstLine="851"/>
        <w:jc w:val="center"/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b/>
          <w:color w:val="00000A"/>
          <w:sz w:val="24"/>
          <w:szCs w:val="24"/>
          <w:shd w:val="clear" w:color="auto" w:fill="FFFFFF"/>
        </w:rPr>
        <w:t>Содержание программы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Данная программа рассчитана на 2022 - 2023 учебный год. Программа дает возможность принимать участие в работе кружка детям школьного возраста (от 7 до 13 лет) и предполагает как работу с коллективом в целом, так и индивидуальные занятия во время репетиций.</w:t>
      </w:r>
      <w:r>
        <w:rPr>
          <w:rFonts w:ascii="Times New Roman CYR" w:eastAsia="Calibri" w:hAnsi="Times New Roman CYR" w:cs="Times New Roman CYR"/>
          <w:b/>
          <w:bCs/>
          <w:color w:val="00000A"/>
          <w:sz w:val="24"/>
          <w:szCs w:val="24"/>
          <w:shd w:val="clear" w:color="auto" w:fill="FFFFFF"/>
        </w:rPr>
        <w:t>  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Программа кружка «Музыкаль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сәхнә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» рассчитана на</w:t>
      </w:r>
      <w:r>
        <w:rPr>
          <w:rFonts w:ascii="Times New Roman CYR" w:eastAsia="Calibri" w:hAnsi="Times New Roman CYR" w:cs="Times New Roman CYR"/>
          <w:b/>
          <w:bCs/>
          <w:i/>
          <w:iCs/>
          <w:color w:val="00000A"/>
          <w:sz w:val="24"/>
          <w:szCs w:val="24"/>
          <w:shd w:val="clear" w:color="auto" w:fill="FFFFFF"/>
        </w:rPr>
        <w:t> </w:t>
      </w:r>
      <w:r>
        <w:rPr>
          <w:rFonts w:ascii="Times New Roman CYR" w:eastAsia="Calibri" w:hAnsi="Times New Roman CYR" w:cs="Times New Roman CYR"/>
          <w:bCs/>
          <w:iCs/>
          <w:color w:val="00000A"/>
          <w:sz w:val="24"/>
          <w:szCs w:val="24"/>
          <w:shd w:val="clear" w:color="auto" w:fill="FFFFFF"/>
        </w:rPr>
        <w:t>144 часа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  в год, и   включает в себя работу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 по восприятию чужой речи;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по воспроизводству готового текста;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 по созданию собственных высказываний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;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-р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абота над певческой установкой и дыханием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-работа над звуковедением и чистотой интонирования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-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работа над дикцией и артикуляцией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-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формирование чувства ансамбля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;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-ф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ормирование сценической культуры</w:t>
      </w:r>
    </w:p>
    <w:p>
      <w:pPr>
        <w:spacing w:after="0" w:line="360" w:lineRule="auto"/>
        <w:ind w:firstLine="851"/>
        <w:jc w:val="both"/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</w:pP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>Занятия проводятся 4 раз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а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в неделю по 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  <w:lang w:val="tt-RU"/>
        </w:rPr>
        <w:t>два</w:t>
      </w:r>
      <w:r>
        <w:rPr>
          <w:rFonts w:ascii="Times New Roman CYR" w:eastAsia="Calibri" w:hAnsi="Times New Roman CYR" w:cs="Times New Roman CYR"/>
          <w:color w:val="00000A"/>
          <w:sz w:val="24"/>
          <w:szCs w:val="24"/>
          <w:shd w:val="clear" w:color="auto" w:fill="FFFFFF"/>
        </w:rPr>
        <w:t xml:space="preserve">  часа и состоят из двух основных блоков: теории и практики. На теоретических занятиях с обучающимися проводятся беседы, лекции,  прослушивание образцов художественного слова, просмотр тематических фильмов. На практических занятиях обучающиеся ведут исследовательскую работу, работают над техникой выразительного чтения, анализируют художественные тексты, выступают на общешкольных и районных мероприятиях и конкурсах.</w:t>
      </w:r>
    </w:p>
    <w:p/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Организационно-педагогические условия реализации программы</w:t>
      </w:r>
    </w:p>
    <w:p>
      <w:pPr>
        <w:keepNext/>
        <w:keepLines/>
        <w:spacing w:after="0" w:line="240" w:lineRule="auto"/>
        <w:ind w:left="760"/>
        <w:outlineLvl w:val="2"/>
        <w:rPr>
          <w:rFonts w:ascii="Times New Roman" w:eastAsia="DejaVu San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  <w:lang w:eastAsia="ru-RU"/>
        </w:rPr>
        <w:t>Методическое, дидактическое обеспечение реализации программы</w:t>
      </w:r>
    </w:p>
    <w:p>
      <w:pPr>
        <w:suppressAutoHyphens/>
        <w:autoSpaceDN w:val="0"/>
        <w:spacing w:after="12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реализации программы следует руководствоваться следующими принципами обучения и воспитания: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-принцип единства художественного и технического развития;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гармонического воспитания личности;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постепенности и последовательности в овладении мастерством, от простого к сложному;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успешности;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соразмерности нагрузки уровню и состоянию здоровья сохранения здоровья ребенка;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творческого развития;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доступности;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ориентации на особенности и способности - природосообразности ребенка;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индивидуального подхода;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принцип практической направленности.</w:t>
      </w: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Особенности организации образовательного процесса - очное</w:t>
      </w: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Для достижения результата работы требуется большая вариативность подходов и постоянного собственного творчества. </w:t>
      </w: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Материально-техническое и учебно-методическое обеспечение</w:t>
      </w:r>
    </w:p>
    <w:p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- Наличие специального кабинета;</w:t>
      </w:r>
    </w:p>
    <w:p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материально – техническая база (ноутбук, фонограммы, сборники произведений для вокальных ансамблей; словари, справочники иллюстрированные.); </w:t>
      </w:r>
    </w:p>
    <w:p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дидактическое обеспечение (видеозаписи, портреты композиторов; тематическая литература.); </w:t>
      </w:r>
    </w:p>
    <w:p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методическое обеспечение (методическая литература; образцы узоров вязания, показ </w:t>
      </w:r>
    </w:p>
    <w:p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- наличие учебников.</w:t>
      </w:r>
    </w:p>
    <w:p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- наличие методических пособий, рекомендаций.</w:t>
      </w: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занятия проводятся в помещении, соответствующем требованиям Сан Пин. </w:t>
      </w: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left="1068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Формы аттестации / контроля и оценочные материалы.</w:t>
      </w:r>
    </w:p>
    <w:p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Формы аттестации:</w:t>
      </w:r>
    </w:p>
    <w:p>
      <w:pPr>
        <w:shd w:val="clear" w:color="auto" w:fill="FFFFFF"/>
        <w:tabs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контрольное исполнение , 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открытое занятие,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участие в конкурсах,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-творческий отчет руководителя кружка,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проведение мастер-классов.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Текущий контроль осуществляется в процессе занятий. 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Промежуточный контроль осуществляется в виде открытых занятий, участия в конкурсах и концертах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Формы отслеживания и фиксации образовательных результатов: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аналитическая справка;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грамота, диплом;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материал анкетирования и тестирования;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мониторинг;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портфолио; </w:t>
      </w:r>
    </w:p>
    <w:p>
      <w:pPr>
        <w:shd w:val="clear" w:color="auto" w:fill="FFFFFF"/>
        <w:tabs>
          <w:tab w:val="left" w:pos="2472"/>
          <w:tab w:val="left" w:pos="2664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фотоматериалы;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Критериями выполнения программы служат: знания, умения и навыки обучающихся, полученные в ходе реализации программы, а также развитие ключевых, личностных и предметных компетенций обучающихся. </w:t>
      </w: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120" w:line="240" w:lineRule="auto"/>
        <w:ind w:firstLine="3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>
      <w:pPr>
        <w:tabs>
          <w:tab w:val="left" w:pos="3108"/>
          <w:tab w:val="left" w:pos="3304"/>
        </w:tabs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>
      <w:pPr>
        <w:suppressAutoHyphens/>
        <w:autoSpaceDE w:val="0"/>
        <w:autoSpaceDN w:val="0"/>
        <w:adjustRightInd w:val="0"/>
        <w:spacing w:before="307" w:after="0" w:line="240" w:lineRule="auto"/>
        <w:textAlignment w:val="baseline"/>
        <w:rPr>
          <w:rFonts w:ascii="Times New Roman" w:eastAsia="Calibri" w:hAnsi="Times New Roman" w:cs="Times New Roman"/>
          <w:spacing w:val="-5"/>
          <w:sz w:val="24"/>
          <w:szCs w:val="24"/>
          <w:highlight w:val="white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1 .</w:t>
      </w:r>
      <w:r>
        <w:rPr>
          <w:rFonts w:ascii="Times New Roman" w:eastAsia="Calibri" w:hAnsi="Times New Roman" w:cs="Times New Roman"/>
          <w:spacing w:val="-5"/>
          <w:sz w:val="24"/>
          <w:szCs w:val="24"/>
          <w:highlight w:val="white"/>
          <w:lang w:val="tt-RU"/>
        </w:rPr>
        <w:t xml:space="preserve"> 1.Я.Зарипова “Бәйрәмнәр бәйләме,Казан, “Мәгариф нәш”2005ел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  <w:highlight w:val="white"/>
          <w:lang w:val="tt-RU"/>
        </w:rPr>
        <w:t>2.Музыкаль әкиятләр. «Җырлап узган җәй», Казан,”Мәгариф нәш” 2009 ел</w:t>
      </w:r>
    </w:p>
    <w:p>
      <w:pPr>
        <w:autoSpaceDE w:val="0"/>
        <w:autoSpaceDN w:val="0"/>
        <w:adjustRightInd w:val="0"/>
        <w:spacing w:after="0" w:line="240" w:lineRule="auto"/>
        <w:ind w:left="5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</w:rPr>
        <w:t>З.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  <w:lang w:val="tt-RU"/>
        </w:rPr>
        <w:t>Р.Ягъфәров “Татар балалар фольклоры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</w:rPr>
        <w:t xml:space="preserve">", Казан, 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  <w:lang w:val="tt-RU"/>
        </w:rPr>
        <w:t>“Раннур нәш”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</w:rPr>
        <w:t>199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  <w:lang w:val="tt-RU"/>
        </w:rPr>
        <w:t>9</w:t>
      </w:r>
      <w:r>
        <w:rPr>
          <w:rFonts w:ascii="Times New Roman" w:eastAsia="Calibri" w:hAnsi="Times New Roman" w:cs="Times New Roman"/>
          <w:spacing w:val="-3"/>
          <w:sz w:val="24"/>
          <w:szCs w:val="24"/>
          <w:highlight w:val="white"/>
        </w:rPr>
        <w:t xml:space="preserve"> ел</w:t>
      </w:r>
    </w:p>
    <w:p>
      <w:pPr>
        <w:tabs>
          <w:tab w:val="left" w:pos="3108"/>
          <w:tab w:val="left" w:pos="3304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4.Книга серии «Любимый образ» «Бабочки», Т.Н.Проснякова</w:t>
      </w:r>
    </w:p>
    <w:p>
      <w:pPr>
        <w:tabs>
          <w:tab w:val="left" w:pos="3108"/>
          <w:tab w:val="left" w:pos="3304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Книга серии «Любимый образ» «Цветы», Т.Н.Проснякова</w:t>
      </w:r>
    </w:p>
    <w:p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Интернет-ресурсы.</w:t>
      </w: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http://www.passionforum.ru/</w:t>
      </w: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hyperlink r:id="rId8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http://www.krestom.ru/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hyperlink r:id="rId9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http://www.krestom.ru/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Золотое руно: вышивка и пряжа </w:t>
      </w:r>
      <w:hyperlink r:id="rId10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http://www.rukodelie.ru/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hyperlink r:id="rId11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http://masterica.org/index.php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hyperlink r:id="rId12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http://www.r-info.ru/catalog-12-0.html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Творческая кладовая </w:t>
      </w:r>
      <w:hyperlink r:id="rId13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http://hand-made-granary.blogspot.com/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Умелица: Сайт по рукоделию </w:t>
      </w:r>
      <w:hyperlink r:id="rId14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http://umelitsa.narod.ru/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Giftzone.ru: Подарки своими руками </w:t>
      </w:r>
      <w:hyperlink r:id="rId15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http://www.giftzone.ru/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Vsesam.su: Все сам – креативные изделия </w:t>
      </w:r>
      <w:hyperlink r:id="rId16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zh-CN"/>
          </w:rPr>
          <w:t>http://www.vsesam.su/</w:t>
        </w:r>
      </w:hyperlink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zh-CN"/>
        </w:rPr>
        <w:t>Сделай сам: Поделки и сувениры своими руками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http://www.sa</w:t>
      </w: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sectPr>
      <w:pgSz w:w="11906" w:h="16838"/>
      <w:pgMar w:top="567" w:right="566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944"/>
    <w:multiLevelType w:val="hybridMultilevel"/>
    <w:tmpl w:val="3A181288"/>
    <w:lvl w:ilvl="0" w:tplc="35A42980">
      <w:start w:val="1"/>
      <w:numFmt w:val="bullet"/>
      <w:lvlText w:val="-"/>
      <w:lvlJc w:val="left"/>
    </w:lvl>
    <w:lvl w:ilvl="1" w:tplc="68A2AD88">
      <w:numFmt w:val="decimal"/>
      <w:lvlText w:val=""/>
      <w:lvlJc w:val="left"/>
    </w:lvl>
    <w:lvl w:ilvl="2" w:tplc="A8A68BD8">
      <w:numFmt w:val="decimal"/>
      <w:lvlText w:val=""/>
      <w:lvlJc w:val="left"/>
    </w:lvl>
    <w:lvl w:ilvl="3" w:tplc="6218BD82">
      <w:numFmt w:val="decimal"/>
      <w:lvlText w:val=""/>
      <w:lvlJc w:val="left"/>
    </w:lvl>
    <w:lvl w:ilvl="4" w:tplc="C22EF3BC">
      <w:numFmt w:val="decimal"/>
      <w:lvlText w:val=""/>
      <w:lvlJc w:val="left"/>
    </w:lvl>
    <w:lvl w:ilvl="5" w:tplc="05362E66">
      <w:numFmt w:val="decimal"/>
      <w:lvlText w:val=""/>
      <w:lvlJc w:val="left"/>
    </w:lvl>
    <w:lvl w:ilvl="6" w:tplc="5AA6FDDC">
      <w:numFmt w:val="decimal"/>
      <w:lvlText w:val=""/>
      <w:lvlJc w:val="left"/>
    </w:lvl>
    <w:lvl w:ilvl="7" w:tplc="69649A8C">
      <w:numFmt w:val="decimal"/>
      <w:lvlText w:val=""/>
      <w:lvlJc w:val="left"/>
    </w:lvl>
    <w:lvl w:ilvl="8" w:tplc="9104D1CE">
      <w:numFmt w:val="decimal"/>
      <w:lvlText w:val=""/>
      <w:lvlJc w:val="left"/>
    </w:lvl>
  </w:abstractNum>
  <w:abstractNum w:abstractNumId="1" w15:restartNumberingAfterBreak="0">
    <w:nsid w:val="05EC53FA"/>
    <w:multiLevelType w:val="hybridMultilevel"/>
    <w:tmpl w:val="20500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7113F"/>
    <w:multiLevelType w:val="hybridMultilevel"/>
    <w:tmpl w:val="C0924BE8"/>
    <w:lvl w:ilvl="0" w:tplc="486240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E5C6CD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24C64D3"/>
    <w:multiLevelType w:val="hybridMultilevel"/>
    <w:tmpl w:val="8E56DE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86334"/>
    <w:multiLevelType w:val="hybridMultilevel"/>
    <w:tmpl w:val="B5004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4B12DC"/>
    <w:multiLevelType w:val="multilevel"/>
    <w:tmpl w:val="C166E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AA13CD9"/>
    <w:multiLevelType w:val="hybridMultilevel"/>
    <w:tmpl w:val="1C4CD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5C12B0"/>
    <w:multiLevelType w:val="hybridMultilevel"/>
    <w:tmpl w:val="1CECE4B6"/>
    <w:lvl w:ilvl="0" w:tplc="2F483A0A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09D199B"/>
    <w:multiLevelType w:val="hybridMultilevel"/>
    <w:tmpl w:val="AF4EE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9B6857"/>
    <w:multiLevelType w:val="multilevel"/>
    <w:tmpl w:val="3F92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AB33EA"/>
    <w:multiLevelType w:val="hybridMultilevel"/>
    <w:tmpl w:val="B5B68FB8"/>
    <w:lvl w:ilvl="0" w:tplc="199010BE">
      <w:start w:val="1"/>
      <w:numFmt w:val="decimal"/>
      <w:lvlText w:val="%1)"/>
      <w:lvlJc w:val="left"/>
      <w:pPr>
        <w:ind w:left="158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93541-FC8B-4A9A-B2AD-58D8AB8E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4">
    <w:name w:val="Нижний колонтитул Знак"/>
    <w:basedOn w:val="a0"/>
    <w:link w:val="a3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styleId="a5">
    <w:name w:val="page number"/>
    <w:basedOn w:val="a0"/>
  </w:style>
  <w:style w:type="table" w:styleId="a6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8">
    <w:name w:val="Верхний колонтитул Знак"/>
    <w:basedOn w:val="a0"/>
    <w:link w:val="a7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eastAsia="Times New Roman" w:hAnsi="Tahoma" w:cs="Tahoma"/>
      <w:sz w:val="16"/>
      <w:szCs w:val="16"/>
      <w:lang w:val="tt-RU" w:eastAsia="ru-RU"/>
    </w:rPr>
  </w:style>
  <w:style w:type="character" w:customStyle="1" w:styleId="aa">
    <w:name w:val="Текст выноски Знак"/>
    <w:basedOn w:val="a0"/>
    <w:link w:val="a9"/>
    <w:rPr>
      <w:rFonts w:ascii="Tahoma" w:eastAsia="Times New Roman" w:hAnsi="Tahoma" w:cs="Tahoma"/>
      <w:sz w:val="16"/>
      <w:szCs w:val="16"/>
      <w:lang w:val="tt-RU" w:eastAsia="ru-RU"/>
    </w:rPr>
  </w:style>
  <w:style w:type="paragraph" w:styleId="ab">
    <w:name w:val="No Spacing"/>
    <w:uiPriority w:val="1"/>
    <w:qFormat/>
    <w:pPr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2">
    <w:name w:val="c2"/>
    <w:basedOn w:val="a0"/>
  </w:style>
  <w:style w:type="character" w:customStyle="1" w:styleId="c1">
    <w:name w:val="c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stom.ru/" TargetMode="External"/><Relationship Id="rId13" Type="http://schemas.openxmlformats.org/officeDocument/2006/relationships/hyperlink" Target="http://hand-made-granary.blogspot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r-info.ru/catalog-12-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sesam.s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sterica.org/index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iftzone.ru/" TargetMode="External"/><Relationship Id="rId10" Type="http://schemas.openxmlformats.org/officeDocument/2006/relationships/hyperlink" Target="http://www.rukodeli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estom.ru/" TargetMode="External"/><Relationship Id="rId14" Type="http://schemas.openxmlformats.org/officeDocument/2006/relationships/hyperlink" Target="http://umelitsa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Комп</cp:lastModifiedBy>
  <cp:revision>4</cp:revision>
  <cp:lastPrinted>2019-09-03T12:53:00Z</cp:lastPrinted>
  <dcterms:created xsi:type="dcterms:W3CDTF">2023-09-18T08:29:00Z</dcterms:created>
  <dcterms:modified xsi:type="dcterms:W3CDTF">2023-09-18T09:35:00Z</dcterms:modified>
</cp:coreProperties>
</file>